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34" w:rsidRPr="00856634" w:rsidRDefault="00856634" w:rsidP="0085663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PROGRAMMAZIONE DIDATTICA</w:t>
      </w:r>
    </w:p>
    <w:p w:rsidR="00856634" w:rsidRDefault="00856634" w:rsidP="0085663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DIPARTIMENTO DI LETTERE</w:t>
      </w:r>
    </w:p>
    <w:p w:rsidR="00856634" w:rsidRPr="00856634" w:rsidRDefault="00856634" w:rsidP="0085663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SCIENTIFICO G. GALILEI</w:t>
      </w:r>
    </w:p>
    <w:p w:rsidR="00856634" w:rsidRPr="00856634" w:rsidRDefault="00856634" w:rsidP="0085663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LATINO BIENNIO</w:t>
      </w:r>
    </w:p>
    <w:p w:rsidR="00856634" w:rsidRPr="00856634" w:rsidRDefault="00856634" w:rsidP="0085663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Finalità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scopo del corso è di portare nel minor tempo possibile e con la massima efficacia gli studenti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leggere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classici latini antichi, medievali, rinascimentali e moderni con semplicità, naturalezza e piena comprensione. L’uso attivo della lingua, che il metodo prevede, è dunque un efficacissimo mezzo, ma non il fine che ci si propone. Lo studente non dovrà decifrare compitando singole parole, né dovrà risolvere enigmi aggrappandosi a vocabolari e grammatiche, ma dovrà essere in grado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leggere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, ascoltare e capire il messaggio lasciatoci dagli Antichi.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Obiettivi generali di apprendimento</w:t>
      </w:r>
    </w:p>
    <w:p w:rsidR="00856634" w:rsidRPr="00856634" w:rsidRDefault="00856634" w:rsidP="008566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Alla fine del biennio gli alunni dovranno avere acquisito: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 capacità di comprendere testi adeguati alla loro conoscenza.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capacità di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decodificare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testo latino e di riformularlo secondo il codice linguistico dell’italiano, anche attraverso un adeguato uso del lessico.</w:t>
      </w:r>
    </w:p>
    <w:p w:rsidR="00856634" w:rsidRPr="00856634" w:rsidRDefault="00856634" w:rsidP="0085663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L’apprendimento della lingua, cioè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</w:t>
      </w:r>
      <w:proofErr w:type="gramEnd"/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-avere padronanza della morfologia nominale e verbale 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-conoscere tutte le più importanti strutture sintattiche oggetto di studio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-conoscere il lessico di base</w:t>
      </w:r>
    </w:p>
    <w:p w:rsidR="00856634" w:rsidRPr="00856634" w:rsidRDefault="00856634" w:rsidP="00856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Obiettivi minimi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fine di ogni anno gli alunni dovranno aver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acquisito</w:t>
      </w:r>
      <w:proofErr w:type="gramEnd"/>
    </w:p>
    <w:p w:rsidR="00856634" w:rsidRPr="00856634" w:rsidRDefault="00856634" w:rsidP="00856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capacità di comprendere un testo nelle linee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</w:t>
      </w:r>
      <w:proofErr w:type="gramEnd"/>
    </w:p>
    <w:p w:rsidR="00856634" w:rsidRPr="00856634" w:rsidRDefault="00856634" w:rsidP="00856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conoscenza teorica degli elementi essenziali della lingua studiati nell’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proofErr w:type="gramEnd"/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Metodo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</w:t>
      </w:r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Lingua Latina</w:t>
      </w:r>
      <w:proofErr w:type="gramEnd"/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per se’ illustrata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informato a un metodo induttivo, che parte da testi e contesti perché da essi il discente risalga a forme e costrutti e apprenda vocaboli e fraseologia. La morfosintassi, prima induttivamente assimilata mediante il riconoscimento di strutture ricorrenti e la riflessione su di esse, vien poi sistematicamente organizzata.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 xml:space="preserve">Il </w:t>
      </w:r>
      <w:proofErr w:type="gramStart"/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corso</w:t>
      </w:r>
      <w:proofErr w:type="gramEnd"/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 </w:t>
      </w:r>
      <w:proofErr w:type="spellStart"/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Lingva</w:t>
      </w:r>
      <w:proofErr w:type="spellEnd"/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 xml:space="preserve"> Latina per se </w:t>
      </w:r>
      <w:proofErr w:type="spellStart"/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illvstrata</w:t>
      </w:r>
      <w:proofErr w:type="spellEnd"/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 è informato a un </w:t>
      </w:r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metodo induttivo</w:t>
      </w:r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, che parte da </w:t>
      </w:r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testi e contesti</w:t>
      </w:r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 perché da essi il discente risalga a forme e costrutti e apprenda vocaboli e fraseologia. La </w:t>
      </w:r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morfosintassi, </w:t>
      </w:r>
      <w:r w:rsidRPr="00856634">
        <w:rPr>
          <w:rFonts w:ascii="Cardo" w:eastAsia="Times New Roman" w:hAnsi="Cardo" w:cs="Times New Roman"/>
          <w:b/>
          <w:bCs/>
          <w:i/>
          <w:iCs/>
          <w:color w:val="FFFFFF"/>
          <w:sz w:val="2"/>
          <w:szCs w:val="2"/>
          <w:shd w:val="clear" w:color="auto" w:fill="FFFFFF"/>
          <w:lang w:eastAsia="it-IT"/>
        </w:rPr>
        <w:t>prima </w:t>
      </w:r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induttivamente assimilata</w:t>
      </w:r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 mediante il riconoscimento di strutture ricorrenti e la riflessione su di esse, vien </w:t>
      </w:r>
      <w:r w:rsidRPr="00856634">
        <w:rPr>
          <w:rFonts w:ascii="Cardo" w:eastAsia="Times New Roman" w:hAnsi="Cardo" w:cs="Times New Roman"/>
          <w:b/>
          <w:bCs/>
          <w:i/>
          <w:iCs/>
          <w:color w:val="FFFFFF"/>
          <w:sz w:val="2"/>
          <w:szCs w:val="2"/>
          <w:shd w:val="clear" w:color="auto" w:fill="FFFFFF"/>
          <w:lang w:eastAsia="it-IT"/>
        </w:rPr>
        <w:t>poi </w:t>
      </w:r>
      <w:r w:rsidRPr="00856634">
        <w:rPr>
          <w:rFonts w:ascii="Cardo" w:eastAsia="Times New Roman" w:hAnsi="Cardo" w:cs="Times New Roman"/>
          <w:b/>
          <w:bCs/>
          <w:color w:val="FFFFFF"/>
          <w:sz w:val="2"/>
          <w:szCs w:val="2"/>
          <w:shd w:val="clear" w:color="auto" w:fill="FFFFFF"/>
          <w:lang w:eastAsia="it-IT"/>
        </w:rPr>
        <w:t>sistematicamente organizzata</w:t>
      </w:r>
      <w:r w:rsidRPr="00856634">
        <w:rPr>
          <w:rFonts w:ascii="Cardo" w:eastAsia="Times New Roman" w:hAnsi="Cardo" w:cs="Times New Roman"/>
          <w:color w:val="FFFFFF"/>
          <w:sz w:val="2"/>
          <w:szCs w:val="2"/>
          <w:shd w:val="clear" w:color="auto" w:fill="FFFFFF"/>
          <w:lang w:eastAsia="it-IT"/>
        </w:rPr>
        <w:t>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e comprensione del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volume base </w:t>
      </w:r>
      <w:proofErr w:type="spellStart"/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Familia</w:t>
      </w:r>
      <w:proofErr w:type="spellEnd"/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Romana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dove è contenuta, in trentaquattro capitoli, la storia di una famiglia romana del II secolo d.C. Fin dalle prime pagine ci si immerge nella lettura di un testo che ha un intreccio, dei personaggi e uno svolgimento vivace.</w:t>
      </w:r>
    </w:p>
    <w:p w:rsid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tratta di un vero romanzo, scritto esclusivamente in latino, che tuttavia può essere letto e capito dalla prima all’ultima pagina anche da chi all’inizio non conosce nemmeno una parola di latino. Il 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testo è congegnato in modo che il significato di tutte le parole e delle forme grammaticali nuove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chiaro dall’insieme del discorso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del secondo anno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introdurrà un altro testo  </w:t>
      </w:r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Latine disco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affrontare la sintassi che si completerà nel corso del secondo biennio.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processo di apprendimento e la norma grammaticale viene prima incontrata nel testo e induttivamente ricavata dal contesto e poi sistematicamente ordinata e schematizzata. Fin dall’inizio gli alunni devono abituarsi a collegare direttamente le parole latine con ciò che esse designano; devono insomma capire il latino con il latino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abituarsi a pensare in latino. La traduzione in questo corso è intesa come momento di approdo finale e non come momento necessario per la comprensione del testo: non si deve tradurre per capire, ma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capire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poi eventualmente tradurre.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L’insegnante dovrà accertarsi dell’avvenuta comprensione attraverso specifiche domande contenutistiche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 ha fatto questo?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cosa fa il personaggio?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dove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va?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 parla?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cosa dice? e così via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poi chiederà l’equivalente italiano di singoli vocaboli. 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 sistema prevede un forte coinvolgimento attivo dello studente tramite letture, esercizi di comprensione e produzione orale e scritta. La narrazione continua, oltre a fornire sostegni mnemonici a parole e costrutti da imparare, illustra con chiarezza la vita romana antica. Nella seconda parte del corso l’alunno è introdotto alla lettura diretta degli autori latini nei loro testi originali.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la lettura divertente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introducono  inoltre argomenti di civiltà (l’estensione dell’impero romano, la famiglia, la città, le abitazioni, il calendario, la scuola, le attività produttive, l’esercito), arricchendo in questo modo il bagaglio lessicale.</w:t>
      </w: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Strumenti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Libri di testo adottato </w:t>
      </w:r>
    </w:p>
    <w:p w:rsidR="00856634" w:rsidRPr="00856634" w:rsidRDefault="00856634" w:rsidP="008566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Siti web</w:t>
      </w:r>
    </w:p>
    <w:p w:rsidR="00856634" w:rsidRPr="00856634" w:rsidRDefault="00856634" w:rsidP="00856634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Vocabolario</w:t>
      </w: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Verifiche</w:t>
      </w: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 verifiche saranno continue e dovranno stabilire sia come funziona il processo di apprendimento di ogni alunno (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livello di partenza e agli obiettivi che si intende raggiungere ), sia la validità del metodo di insegnamento adottato.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Esse si caratterizzeranno per:</w:t>
      </w:r>
    </w:p>
    <w:p w:rsidR="00856634" w:rsidRPr="00856634" w:rsidRDefault="00856634" w:rsidP="00856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trasparenza delle modalità (all’alunno sarà reso noto il risultato della verifica orale e saranno spiegate le motivazioni che hanno indotto l’insegnante a valutare in quel modo l’interrogazione; nei test e questionari, accanto a ciascun item, saranno indicati i punti da attribuire per ciascuna risposta esatta).</w:t>
      </w:r>
    </w:p>
    <w:p w:rsidR="00856634" w:rsidRPr="00856634" w:rsidRDefault="00856634" w:rsidP="00856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L’oggettività dei contenuti (essa sarà evidente soprattutto nelle verifiche scritte, con le quali tutti gli allievi saranno contemporaneamente posti di fronte agli stessi quesiti).</w:t>
      </w:r>
    </w:p>
    <w:p w:rsidR="00856634" w:rsidRPr="00856634" w:rsidRDefault="00856634" w:rsidP="00856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 pluralità delle prove nel tempo e nella tipologia</w:t>
      </w:r>
    </w:p>
    <w:p w:rsidR="00856634" w:rsidRPr="00856634" w:rsidRDefault="00856634" w:rsidP="00856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pertinenza agli argomenti svolti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possesso da parte degli alunni dei requisiti necessari per affrontare la verifica con esito positivo.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 verifiche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essere: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Esercizi non di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semplice traduzione, ma di completamento morfosintattico e lessicale, risposta a domande, scelta multipla, drammatizzazioni( per le quali possono essere adoperati i </w:t>
      </w:r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Colloquia </w:t>
      </w:r>
      <w:proofErr w:type="spellStart"/>
      <w:r w:rsidRPr="008566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personarum</w:t>
      </w:r>
      <w:proofErr w:type="spell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),sommari, caccia all’errore, descrizione d’immagini, composizioni guidate e libere, amplificazioni, ricerca di sinonimi e contrari, trasformazione, etc. Spesso essi son proposti sotto forma di gioco o amichevole competizione. Questo tipo d’attività va svolto sia come compito a casa, sia in classe, sotto la direzione dell’insegnante, che potrà trovare risorse in rete.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lastRenderedPageBreak/>
        <w:t>Per la valutazione</w:t>
      </w:r>
      <w:proofErr w:type="gramStart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si prevedono almeno due prove nel primo trimestre, e almeno tre nel </w:t>
      </w:r>
      <w:proofErr w:type="spellStart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pentamestre</w:t>
      </w:r>
      <w:proofErr w:type="spellEnd"/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Criteri di valutazione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valutazione scaturirà dall’osservazione del fatto che l’alunno abbia acquisito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o meno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capacità di comprendere il testo latino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indicazioni più specifiche si rimanda alle griglie di valutazione elaborate dal Dipartimento di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Competenze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studenti, dopo aver trovato esempi delle “regole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comprende  il funzionamento in contesti e situazioni diverse. 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studenti vedono così non regole astratte e frasi estrapolate da qualunque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cornice, ma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scene di vita e comprendono la reale funzione espressiva d’ogni parte della morfosintassi e del lessico che studiano di volta in volta. La lingua sarà percepita come un organismo vivente e non solo come un insieme di norme.</w:t>
      </w: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Contenuti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Si rimanda alla scansione del libro di testo in adozione.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8"/>
          <w:szCs w:val="24"/>
          <w:lang w:eastAsia="ar-SA"/>
        </w:rPr>
        <w:t>PROGRAMMAZIONE LATINO - TRIENNIO</w:t>
      </w: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8"/>
          <w:szCs w:val="24"/>
          <w:lang w:eastAsia="ar-SA"/>
        </w:rPr>
        <w:t>DIPARTIMENTO DI LETTERE</w:t>
      </w: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i/>
          <w:iCs/>
          <w:sz w:val="28"/>
          <w:szCs w:val="28"/>
          <w:lang w:eastAsia="ar-SA"/>
        </w:rPr>
      </w:pPr>
    </w:p>
    <w:p w:rsidR="00856634" w:rsidRPr="00856634" w:rsidRDefault="00856634" w:rsidP="00856634">
      <w:pPr>
        <w:suppressAutoHyphens/>
        <w:spacing w:after="504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FINALITÀ EDUCATIVE</w:t>
      </w:r>
    </w:p>
    <w:p w:rsidR="00856634" w:rsidRPr="00856634" w:rsidRDefault="00856634" w:rsidP="00856634">
      <w:pPr>
        <w:numPr>
          <w:ilvl w:val="0"/>
          <w:numId w:val="3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promuovere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il rispetto delle opinioni altrui e la ricerca della soluzione di controversie mediante il dialogo</w:t>
      </w:r>
    </w:p>
    <w:p w:rsidR="00856634" w:rsidRPr="00856634" w:rsidRDefault="00856634" w:rsidP="00856634">
      <w:pPr>
        <w:numPr>
          <w:ilvl w:val="0"/>
          <w:numId w:val="3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promuovere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il rispetto della vita in comune ( regolamento di Istituto) e dell'ambiente in cui gli alunni vivono ed operano</w:t>
      </w:r>
    </w:p>
    <w:p w:rsidR="00856634" w:rsidRPr="00856634" w:rsidRDefault="00856634" w:rsidP="00856634">
      <w:pPr>
        <w:numPr>
          <w:ilvl w:val="0"/>
          <w:numId w:val="3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promuovere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1' apertura a riconoscere e rispettare la diversità delle esperienze e delle culture promuovere 1' apertura al dubbio e alla critica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Obiettivi formativi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rispetto di sé, degli altri e dell’ambiente;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accettazione della diversità degli altri e la consapevolezza dell’arricchimento umano che può derivarne;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presa di coscienza delle regole della vita comunitaria e lo sviluppo del senso di responsabilità nei confronti della collettività scolastica e della società;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atteggiamento positivo e fattivo nei confronti delle attività scolastiche;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maturazione di un metodo di lavoro autonomo e/o di gruppo e la capacità di organizzare e pianificare il proprio impegno scolastico;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giusta interpretazione dei valori, dei diritti e dei doveri scolastici e sociali.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Obiettivi cognitivi 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856634" w:rsidRPr="00856634" w:rsidRDefault="00856634" w:rsidP="00856634">
      <w:pPr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Capacità di comprendere e interpretare testi latini, formulando una traduzione coerente con scelte meditate tra le opportunità linguistiche offerte dalla lingua italiana; saper riconoscere le strutture retoriche e la metrica dell’esametro in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generale</w:t>
      </w:r>
      <w:proofErr w:type="gramEnd"/>
    </w:p>
    <w:p w:rsidR="00856634" w:rsidRPr="00856634" w:rsidRDefault="00856634" w:rsidP="00856634">
      <w:pPr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Capacità di individuare i generi letterari e collocare un testo sia nel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contesto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storico-culturale sia negli sviluppi della letteratura e della civiltà latina; </w:t>
      </w:r>
    </w:p>
    <w:p w:rsidR="00856634" w:rsidRPr="00856634" w:rsidRDefault="00856634" w:rsidP="00856634">
      <w:pPr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Individuazione dei rapporti fra il mondo latino e la cultura moderna 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56634" w:rsidRPr="00856634" w:rsidRDefault="00856634" w:rsidP="00856634">
      <w:pPr>
        <w:overflowPunct w:val="0"/>
        <w:autoSpaceDE w:val="0"/>
        <w:autoSpaceDN w:val="0"/>
        <w:adjustRightInd w:val="0"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Metodologia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Lezione frontale tradizionale, presentazione di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slide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, lezioni con metodo non direttivo, ma coinvolgenti l’alunno all’intervento, alla spiegazione o alla relazione su un argomento; costituzione di attività di dibattito e di confronto all'interno della classe su temi di attualità; lettura meditata del testo letterario, partendo dal quale gli studenti sono guidati ad individuare le strutture linguistiche, le strutture metriche, le principali figure retoriche, gli elementi costitutivi ed i contenuti e la loro contestualizzazione storica e sociologica; analisi del livello semantico attraverso l’individuazione nel testo delle parole chiave e dei campi semantici; produzione della tesi scritta come momento di sintesi e di valutazione critica; collegamento con gli insegnamenti delle altre materie.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216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VALUTAZIONE</w:t>
      </w: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La fase della valutazione ha una funzione educativa fondamentale nel processo </w:t>
      </w:r>
      <w:proofErr w:type="spell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insegnamento</w:t>
      </w: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softHyphen/>
        <w:t>apprendimento</w:t>
      </w:r>
      <w:proofErr w:type="spell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in quanto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permette all'insegnante di controllare, dirigere e modificare il proprio lavoro e all'alunno di avere consapevolezza delle competenze e capacità acquisite.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La valutazione sarà duplice:</w:t>
      </w:r>
    </w:p>
    <w:p w:rsidR="00856634" w:rsidRPr="00856634" w:rsidRDefault="00856634" w:rsidP="0085663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1) formativa, con un ruolo di accertamento "in itinere" per fornire all'insegnante dati analitici 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di 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informazione su come procede ciascun alunno nell'apprendimento, ai fini di un tempestivo e adeguato recupero</w:t>
      </w:r>
    </w:p>
    <w:p w:rsidR="00856634" w:rsidRPr="00856634" w:rsidRDefault="00856634" w:rsidP="0085663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2) sommativa, quella che, al termine del percorso, giudica l'intero processo nei suoi risultati in rapporto ai traguardi prefissati.</w:t>
      </w: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Premesso che, al momento della valutazione finale, si terrà conto del fatto che l'alunno abbia 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o meno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acquisito le conoscenze e le capacità indispensabili per il proficuo proseguimento degli studi, si prenderanno in considerazione anche i seguenti elementi:</w:t>
      </w:r>
    </w:p>
    <w:p w:rsidR="00856634" w:rsidRPr="00856634" w:rsidRDefault="00856634" w:rsidP="00856634">
      <w:pPr>
        <w:suppressAutoHyphens/>
        <w:spacing w:after="0" w:line="240" w:lineRule="auto"/>
        <w:ind w:right="3888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1) miglioramenti sostanziali rispetto al livello di partenza 2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)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attenzione, interesse e partecipazione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3) impegno</w:t>
      </w:r>
    </w:p>
    <w:p w:rsidR="00856634" w:rsidRPr="00856634" w:rsidRDefault="00856634" w:rsidP="00856634">
      <w:pPr>
        <w:suppressAutoHyphens/>
        <w:spacing w:after="0" w:line="240" w:lineRule="auto"/>
        <w:ind w:right="-48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4) frequenza scolastica </w:t>
      </w:r>
    </w:p>
    <w:p w:rsidR="00856634" w:rsidRPr="00856634" w:rsidRDefault="00856634" w:rsidP="00856634">
      <w:pPr>
        <w:suppressAutoHyphens/>
        <w:spacing w:after="0" w:line="240" w:lineRule="auto"/>
        <w:ind w:right="-48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5) comportamento.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Strumenti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Ai libri di testo regolarmente adottati, si affiancherà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materiale didattico come: audiovisivi o materiale multimediale per l'approfondimento di tematiche particolarmente interessanti sul piano storico, letterario ed artistico.</w:t>
      </w: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Eventuali partecipazioni mirate a spettacoli teatrali, musei e/o a visite guidate.</w:t>
      </w:r>
      <w:proofErr w:type="gramEnd"/>
    </w:p>
    <w:p w:rsidR="00856634" w:rsidRPr="00856634" w:rsidRDefault="00856634" w:rsidP="008566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Verifiche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Per la valutazione</w:t>
      </w:r>
      <w:proofErr w:type="gramStart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si prevedono almeno 3 verifiche nel primo trimestre e almeno 4 nel </w:t>
      </w:r>
      <w:proofErr w:type="spellStart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pentamestre</w:t>
      </w:r>
      <w:proofErr w:type="spellEnd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(per verifiche  si intendono: traduzioni, analisi del testo, interrogazioni, test a risposta chiusa e/o aperta, questionari variamente strutturati, esercitazioni scritte, presentazione di lavori di gruppo e percorsi individuali.)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OBIETTIVI MINIMI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LASSE III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Latino</w:t>
      </w:r>
    </w:p>
    <w:p w:rsidR="00856634" w:rsidRPr="00856634" w:rsidRDefault="00856634" w:rsidP="0085663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Adeguate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conoscenze morfosintattiche </w:t>
      </w:r>
    </w:p>
    <w:p w:rsidR="00856634" w:rsidRPr="00856634" w:rsidRDefault="00856634" w:rsidP="0085663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Sufficiente capacità di traduzione e interpretazione di brani </w:t>
      </w:r>
    </w:p>
    <w:p w:rsidR="00856634" w:rsidRPr="00856634" w:rsidRDefault="00856634" w:rsidP="0085663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Individuazione dei generi letterari cui i testi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appartengono</w:t>
      </w:r>
      <w:proofErr w:type="gramEnd"/>
    </w:p>
    <w:p w:rsidR="00856634" w:rsidRPr="00856634" w:rsidRDefault="00856634" w:rsidP="0085663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Collocazione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di  autori e testi nel periodo storico-letterario di riferimento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CLASSE IV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Latino</w:t>
      </w:r>
    </w:p>
    <w:p w:rsidR="00856634" w:rsidRPr="00856634" w:rsidRDefault="00856634" w:rsidP="0085663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Adeguate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conoscenze morfosintattiche </w:t>
      </w:r>
    </w:p>
    <w:p w:rsidR="00856634" w:rsidRPr="00856634" w:rsidRDefault="00856634" w:rsidP="0085663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Sufficiente capacità di traduzione e interpretazione di brani </w:t>
      </w:r>
    </w:p>
    <w:p w:rsidR="00856634" w:rsidRPr="00856634" w:rsidRDefault="00856634" w:rsidP="0085663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Individuazione dei generi letterari cui i testi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appartengono</w:t>
      </w:r>
      <w:proofErr w:type="gramEnd"/>
    </w:p>
    <w:p w:rsidR="00856634" w:rsidRPr="00856634" w:rsidRDefault="00856634" w:rsidP="0085663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Collocazione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di  autori e testi nel periodo storico-letterario di riferimento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CLASSE V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Latino</w:t>
      </w:r>
    </w:p>
    <w:p w:rsidR="00856634" w:rsidRPr="00856634" w:rsidRDefault="00856634" w:rsidP="00856634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Adeguate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conoscenze morfosintattiche, retorico-stilistiche </w:t>
      </w:r>
    </w:p>
    <w:p w:rsidR="00856634" w:rsidRPr="00856634" w:rsidRDefault="00856634" w:rsidP="00856634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Sufficiente capacità di traduzione e interpretazione di brani </w:t>
      </w:r>
    </w:p>
    <w:p w:rsidR="00856634" w:rsidRPr="00856634" w:rsidRDefault="00856634" w:rsidP="00856634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Individuazione dei generi letterari cui i testi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appartengono</w:t>
      </w:r>
      <w:proofErr w:type="gramEnd"/>
    </w:p>
    <w:p w:rsidR="00856634" w:rsidRPr="00856634" w:rsidRDefault="00856634" w:rsidP="00856634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Collocazione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di  autori e testi nel periodo storico-letterario di riferimento</w:t>
      </w:r>
    </w:p>
    <w:p w:rsidR="00856634" w:rsidRPr="00856634" w:rsidRDefault="00856634" w:rsidP="00856634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Individuazione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almeno nelle linee più significative, dei rapporti possibili tra mondo latino e cultura moderna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PROGRAMMAZIONE</w:t>
      </w:r>
      <w:r w:rsidRPr="0085663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5663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LATINO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CLASSE V</w:t>
      </w:r>
    </w:p>
    <w:p w:rsidR="00856634" w:rsidRPr="00856634" w:rsidRDefault="00856634" w:rsidP="0085663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56634" w:rsidRPr="00856634" w:rsidRDefault="00856634" w:rsidP="0085663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Letteratura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Età giulio-claudia, Seneca,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Lucano,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Petronio,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Persio,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Giovenale,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Marziale,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Quintiliano</w:t>
      </w:r>
      <w:proofErr w:type="spell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Tacito,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Apuleio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Cenni di letteratura cristiana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Autori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Versi o righe (10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0/200) di un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autore o più  fra quelli studiati nell’ultimo anno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CLASSE IV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Contenuti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6634" w:rsidRPr="00856634" w:rsidRDefault="00856634" w:rsidP="00856634">
      <w:pPr>
        <w:numPr>
          <w:ilvl w:val="0"/>
          <w:numId w:val="40"/>
        </w:num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Cicerone.</w:t>
      </w:r>
    </w:p>
    <w:p w:rsidR="00856634" w:rsidRPr="00856634" w:rsidRDefault="00856634" w:rsidP="00856634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Virgilio e Orazio</w:t>
      </w:r>
    </w:p>
    <w:p w:rsidR="00856634" w:rsidRPr="00856634" w:rsidRDefault="00856634" w:rsidP="00856634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Elegia: </w:t>
      </w:r>
      <w:proofErr w:type="spell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Tibullo</w:t>
      </w:r>
      <w:proofErr w:type="spell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</w:t>
      </w:r>
      <w:proofErr w:type="spell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Properzio</w:t>
      </w:r>
      <w:proofErr w:type="spell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; Ovidio</w:t>
      </w:r>
    </w:p>
    <w:p w:rsidR="00856634" w:rsidRPr="00856634" w:rsidRDefault="00856634" w:rsidP="00856634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Livio e storiografia</w:t>
      </w:r>
    </w:p>
    <w:p w:rsidR="00856634" w:rsidRPr="00856634" w:rsidRDefault="00856634" w:rsidP="00856634">
      <w:pPr>
        <w:overflowPunct w:val="0"/>
        <w:autoSpaceDE w:val="0"/>
        <w:autoSpaceDN w:val="0"/>
        <w:adjustRightInd w:val="0"/>
        <w:spacing w:after="0" w:line="240" w:lineRule="auto"/>
        <w:ind w:left="540" w:right="-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overflowPunct w:val="0"/>
        <w:autoSpaceDE w:val="0"/>
        <w:autoSpaceDN w:val="0"/>
        <w:adjustRightInd w:val="0"/>
        <w:spacing w:after="0" w:line="240" w:lineRule="auto"/>
        <w:ind w:left="900" w:right="-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Lettura, traduzione e analisi di brani di alcuni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degli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autori studiati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CLASSE III</w:t>
      </w: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Contenuti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Gli argomenti saranno divisi nei seguenti percorsi: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Revisione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della grammatica;1) uso dei casi 2) sintassi del verbo 3) sintassi del periodo.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5)Le origini della letteratura, forme preletterarie, Nevio, Andronico, Ennio. Generi e modelli.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6)Plauto, Terenzio.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7)Lucilio e la satira.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8)Lucrezio, i </w:t>
      </w:r>
      <w:proofErr w:type="spellStart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Poetae</w:t>
      </w:r>
      <w:proofErr w:type="spellEnd"/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Novi e Catullo.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t>9)Cesare e Sallustio.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10) Alcune letture, dall’Italiano e dal Latino, di alcuni degli autori studiati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634" w:rsidRPr="00856634" w:rsidRDefault="00856634" w:rsidP="008566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PROGRAMMAZIONE DIDATTICA</w:t>
      </w:r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ITALIANO BIENNIO</w:t>
      </w:r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DIPARTIMENTO DI LETTERE</w:t>
      </w:r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it-IT"/>
        </w:rPr>
        <w:t>FINALITA’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Le finalità generali della disciplina mirano a sviluppare:</w:t>
      </w:r>
    </w:p>
    <w:p w:rsidR="00856634" w:rsidRPr="00856634" w:rsidRDefault="00856634" w:rsidP="0085663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nel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settore delle abilità linguistiche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acquisizione della capacità di usare la lingua nella ricezione e nella produzione orale e scritta, in relazione agli scopi e alle situazioni comunicative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acquisizione, in particolare, dell’attitudine alla lettura, per la maturazione delle capacità di riflessione e per la maggiore partecipazione alla realtà sociale.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nel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settore della riflessione sulla lingua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acquisizione della conoscenza dei processi comunicativi e della natura e del funzionamento del sistema della lingua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acquisizione di un metodo rigoroso nell’analisi della lingua (analisi morfologica e sintattica)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nel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settore dell’educazione letteraria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maturazione, attraverso la lettura di testi narrativi e poetici e l’esperienza di analisi dirette condotte su di essi, di un interesse più specifico per le opere letterarie.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nel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settore più ampiamente interdisciplinare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capacità sintetica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capacità analitica</w:t>
      </w:r>
    </w:p>
    <w:p w:rsidR="00856634" w:rsidRPr="00856634" w:rsidRDefault="00856634" w:rsidP="00856634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-62" w:hanging="284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capacità critica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it-IT"/>
        </w:rPr>
        <w:t>OBIETTIVI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Alla fine del II anno gli alunni dovranno dimostrare di aver potenziato le quattro abilità di base già acquisite nella scuola media di I grado, cioè dovranno sapere: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ASCOLTANDO </w:t>
      </w:r>
    </w:p>
    <w:p w:rsidR="00856634" w:rsidRPr="00856634" w:rsidRDefault="00856634" w:rsidP="00856634">
      <w:pPr>
        <w:widowControl w:val="0"/>
        <w:numPr>
          <w:ilvl w:val="1"/>
          <w:numId w:val="21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individuare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nel discorso altrui i nuclei concettuali</w:t>
      </w:r>
    </w:p>
    <w:p w:rsidR="00856634" w:rsidRPr="00856634" w:rsidRDefault="00856634" w:rsidP="00856634">
      <w:pPr>
        <w:widowControl w:val="0"/>
        <w:numPr>
          <w:ilvl w:val="1"/>
          <w:numId w:val="21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evincere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il punto di vista e le finalità dell’emittente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PARLANDO </w:t>
      </w:r>
    </w:p>
    <w:p w:rsidR="00856634" w:rsidRPr="00856634" w:rsidRDefault="00856634" w:rsidP="0085663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trasmettere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in modo chiaro, comprensibile un concetto acquisito e un messaggio di qualsiasi tipo</w:t>
      </w:r>
    </w:p>
    <w:p w:rsidR="00856634" w:rsidRPr="00856634" w:rsidRDefault="00856634" w:rsidP="0085663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strutturare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un’esposizione in modo logico e consequenziale</w:t>
      </w:r>
    </w:p>
    <w:p w:rsidR="00856634" w:rsidRPr="00856634" w:rsidRDefault="00856634" w:rsidP="0085663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usare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la lingua in modo formalmente corretto e lessicalmente proprio</w:t>
      </w:r>
    </w:p>
    <w:p w:rsidR="00856634" w:rsidRPr="00856634" w:rsidRDefault="00856634" w:rsidP="0085663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adeguare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il registro linguistico alla situazione comunicativa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LEGGENDO </w:t>
      </w:r>
    </w:p>
    <w:p w:rsidR="00856634" w:rsidRPr="00856634" w:rsidRDefault="00856634" w:rsidP="00856634">
      <w:pPr>
        <w:widowControl w:val="0"/>
        <w:numPr>
          <w:ilvl w:val="0"/>
          <w:numId w:val="27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leggere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in modo corretto ed espressivo, comprendendo testi scritti di vario tipo.</w:t>
      </w:r>
    </w:p>
    <w:p w:rsidR="00856634" w:rsidRPr="00856634" w:rsidRDefault="00856634" w:rsidP="00856634">
      <w:pPr>
        <w:widowControl w:val="0"/>
        <w:numPr>
          <w:ilvl w:val="0"/>
          <w:numId w:val="27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individuare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le strutture e le convenzioni proprie dei diversi tipi di testo</w:t>
      </w:r>
    </w:p>
    <w:p w:rsidR="00856634" w:rsidRPr="00856634" w:rsidRDefault="00856634" w:rsidP="00856634">
      <w:pPr>
        <w:widowControl w:val="0"/>
        <w:numPr>
          <w:ilvl w:val="0"/>
          <w:numId w:val="27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cogliere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le idee chiave di un testo e ricostruirlo nelle sue linee essenziali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SCRIVENDO </w:t>
      </w:r>
    </w:p>
    <w:p w:rsidR="00856634" w:rsidRPr="00856634" w:rsidRDefault="00856634" w:rsidP="00856634">
      <w:pPr>
        <w:widowControl w:val="0"/>
        <w:numPr>
          <w:ilvl w:val="0"/>
          <w:numId w:val="28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scrivere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in forma chiara e corretta sotto il profilo ortografico, lessicale e morfosintattico, facendo </w:t>
      </w:r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lastRenderedPageBreak/>
        <w:t>uso adeguato della punteggiatura</w:t>
      </w:r>
    </w:p>
    <w:p w:rsidR="00856634" w:rsidRPr="00856634" w:rsidRDefault="00856634" w:rsidP="00856634">
      <w:pPr>
        <w:widowControl w:val="0"/>
        <w:numPr>
          <w:ilvl w:val="0"/>
          <w:numId w:val="28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realizzare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forme di scrittura diverse in rapporto all’uso, alle funzioni e alle situazioni comunicative</w:t>
      </w:r>
    </w:p>
    <w:p w:rsidR="00856634" w:rsidRPr="00856634" w:rsidRDefault="00856634" w:rsidP="00856634">
      <w:pPr>
        <w:widowControl w:val="0"/>
        <w:numPr>
          <w:ilvl w:val="0"/>
          <w:numId w:val="28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effettuare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operazioni di analisi, di sintesi, di osservazione, di riflessione e di rielaborazione critica personale sull’argomento proposto.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Per quanto concerne la </w:t>
      </w:r>
      <w:r w:rsidRPr="00856634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it-IT"/>
        </w:rPr>
        <w:t xml:space="preserve">capacità di riflessione sulla lingua, </w:t>
      </w:r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gli allievi dovranno aver acquisito:</w:t>
      </w:r>
    </w:p>
    <w:p w:rsidR="00856634" w:rsidRPr="00856634" w:rsidRDefault="00856634" w:rsidP="00856634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conoscenza della morfologia, della sintassi della frase e della sintassi del periodo (relativamente agli argomenti trattati)</w:t>
      </w:r>
    </w:p>
    <w:p w:rsidR="00856634" w:rsidRPr="00856634" w:rsidRDefault="00856634" w:rsidP="00856634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conoscenza degli elementi e delle funzioni della comunicazione</w:t>
      </w:r>
    </w:p>
    <w:p w:rsidR="00856634" w:rsidRPr="00856634" w:rsidRDefault="00856634" w:rsidP="00856634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consapevolezza dell'evoluzione storica della lingua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Per quel che concerne, infine, </w:t>
      </w:r>
      <w:r w:rsidRPr="00856634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it-IT"/>
        </w:rPr>
        <w:t xml:space="preserve">l'educazione letteraria, </w:t>
      </w:r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gli alunni dovranno sapere: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856634" w:rsidRPr="00856634" w:rsidTr="00856634">
        <w:tc>
          <w:tcPr>
            <w:tcW w:w="4786" w:type="dxa"/>
          </w:tcPr>
          <w:p w:rsidR="00856634" w:rsidRPr="00856634" w:rsidRDefault="00856634" w:rsidP="0085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</w:pPr>
            <w:r w:rsidRPr="008566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  <w:t>CLASSE PRIMA</w:t>
            </w:r>
          </w:p>
        </w:tc>
        <w:tc>
          <w:tcPr>
            <w:tcW w:w="4961" w:type="dxa"/>
          </w:tcPr>
          <w:p w:rsidR="00856634" w:rsidRPr="00856634" w:rsidRDefault="00856634" w:rsidP="0085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</w:pPr>
            <w:r w:rsidRPr="008566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  <w:t>CLASSE SECONDA</w:t>
            </w:r>
          </w:p>
        </w:tc>
      </w:tr>
      <w:tr w:rsidR="00856634" w:rsidRPr="00856634" w:rsidTr="00856634">
        <w:tc>
          <w:tcPr>
            <w:tcW w:w="4786" w:type="dxa"/>
          </w:tcPr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82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>analizzare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 xml:space="preserve"> testi letterari e non letterari di vari autori di diversi periodi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82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>riconoscere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 xml:space="preserve"> gli aspetti formali dei suddetti testi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>cogliere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 xml:space="preserve"> il rapporto tra l'opera letteraria ed il contesto storico-culturale in cui essa si colloca</w:t>
            </w:r>
          </w:p>
          <w:p w:rsidR="00856634" w:rsidRPr="00856634" w:rsidRDefault="00856634" w:rsidP="0085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</w:tcPr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>analizzare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 xml:space="preserve"> testi letterari e non letterari di vari autori di diversi periodi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>riconoscere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it-IT"/>
              </w:rPr>
              <w:t xml:space="preserve"> gli aspetti formali dei suddetti testi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analizzare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 xml:space="preserve"> i testi poetici e narrativi di vari autori di diversi periodi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riconoscere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 xml:space="preserve"> gli aspetti formali del testo letterario (sia narrativo che poetico)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cogliere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 xml:space="preserve"> il rapporto tra l’opera letteraria e il contesto storico-culturale in cui essa si situa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cogliere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 xml:space="preserve"> il rapporto tra testo e intertesto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conoscere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 xml:space="preserve"> la poetica e l’ideologia propria degli autori di cui si sono lette le opere</w:t>
            </w:r>
          </w:p>
          <w:p w:rsidR="00856634" w:rsidRPr="00856634" w:rsidRDefault="00856634" w:rsidP="00856634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 w:right="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</w:pPr>
            <w:proofErr w:type="gramStart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riflettere</w:t>
            </w:r>
            <w:proofErr w:type="gramEnd"/>
            <w:r w:rsidRPr="008566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it-IT"/>
              </w:rPr>
              <w:t>, in modo personale e critico, sul “messaggio” delle opere lette.</w:t>
            </w:r>
          </w:p>
          <w:p w:rsidR="00856634" w:rsidRPr="00856634" w:rsidRDefault="00856634" w:rsidP="0085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it-IT"/>
              </w:rPr>
            </w:pPr>
          </w:p>
        </w:tc>
      </w:tr>
    </w:tbl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Relativamente ai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testi non letterari, gli alunni dovranno:</w:t>
      </w:r>
    </w:p>
    <w:p w:rsidR="00856634" w:rsidRPr="00856634" w:rsidRDefault="00856634" w:rsidP="00856634">
      <w:pPr>
        <w:widowControl w:val="0"/>
        <w:numPr>
          <w:ilvl w:val="2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conoscere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i modelli testuali e le tecniche di scrittura proprie </w:t>
      </w:r>
    </w:p>
    <w:p w:rsidR="00856634" w:rsidRPr="00856634" w:rsidRDefault="00856634" w:rsidP="00856634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del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testo espositivo narrativo </w:t>
      </w:r>
    </w:p>
    <w:p w:rsidR="00856634" w:rsidRPr="00856634" w:rsidRDefault="00856634" w:rsidP="00856634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>del</w:t>
      </w:r>
      <w:proofErr w:type="gramEnd"/>
      <w:r w:rsidRPr="00856634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it-IT"/>
        </w:rPr>
        <w:t xml:space="preserve"> testo argomentativo.</w:t>
      </w:r>
    </w:p>
    <w:p w:rsidR="00856634" w:rsidRPr="00856634" w:rsidRDefault="00856634" w:rsidP="00856634">
      <w:pPr>
        <w:widowControl w:val="0"/>
        <w:numPr>
          <w:ilvl w:val="2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Riuscire a produrre testi dei due generi sopra indicati.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OBIETTIVI MINIMI CLASSE I</w:t>
      </w:r>
    </w:p>
    <w:p w:rsidR="00856634" w:rsidRPr="00856634" w:rsidRDefault="00856634" w:rsidP="0085663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79" w:hanging="357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per quanto riguarda le quattro abilità di base, gli alunni dovranno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sapere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widowControl w:val="0"/>
        <w:numPr>
          <w:ilvl w:val="0"/>
          <w:numId w:val="30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individuare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i nuclei concettuali nel discorso altrui </w:t>
      </w:r>
    </w:p>
    <w:p w:rsidR="00856634" w:rsidRPr="00856634" w:rsidRDefault="00856634" w:rsidP="00856634">
      <w:pPr>
        <w:widowControl w:val="0"/>
        <w:numPr>
          <w:ilvl w:val="0"/>
          <w:numId w:val="30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evincere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il punto di vista e le finalità dell’emittente </w:t>
      </w:r>
    </w:p>
    <w:p w:rsidR="00856634" w:rsidRPr="00856634" w:rsidRDefault="00856634" w:rsidP="00856634">
      <w:pPr>
        <w:widowControl w:val="0"/>
        <w:numPr>
          <w:ilvl w:val="0"/>
          <w:numId w:val="30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trasmettere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, in forma sia scritta che orale, in modo chiaro e formalmente corretto, un concetto acquisito ed un messaggio di qualsiasi tipo</w:t>
      </w:r>
    </w:p>
    <w:p w:rsidR="00856634" w:rsidRPr="00856634" w:rsidRDefault="00856634" w:rsidP="0085663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714" w:right="79" w:hanging="357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per quanto concerne la riflessione sulla lingua, gli alunni dovranno avere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acquisito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widowControl w:val="0"/>
        <w:numPr>
          <w:ilvl w:val="0"/>
          <w:numId w:val="3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conoscenza della morfologia, della sintassi della frase e del periodo, relativamente agli argomenti trattati </w:t>
      </w:r>
    </w:p>
    <w:p w:rsidR="00856634" w:rsidRPr="00856634" w:rsidRDefault="00856634" w:rsidP="00856634">
      <w:pPr>
        <w:widowControl w:val="0"/>
        <w:numPr>
          <w:ilvl w:val="0"/>
          <w:numId w:val="3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conoscenza degli elementi e delle funzioni della comunicazione</w:t>
      </w:r>
    </w:p>
    <w:p w:rsidR="00856634" w:rsidRPr="00856634" w:rsidRDefault="00856634" w:rsidP="00856634">
      <w:pPr>
        <w:widowControl w:val="0"/>
        <w:numPr>
          <w:ilvl w:val="0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before="60" w:after="0" w:line="240" w:lineRule="auto"/>
        <w:ind w:left="714" w:right="79" w:hanging="357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per quanto riguarda l’educazione letteraria, gli alunni dovranno aver acquisito la conoscenza di elementi di analisi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del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testo narrativo e/o poetico, in rapporto al programma svolto nella classe.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OBIETTIVI MINIMI CLASSE II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79" w:hanging="357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lastRenderedPageBreak/>
        <w:t xml:space="preserve">Alla fine del II anno, gli alunni dovranno dimostrare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di</w:t>
      </w:r>
      <w:proofErr w:type="gramEnd"/>
    </w:p>
    <w:p w:rsidR="00856634" w:rsidRPr="00856634" w:rsidRDefault="00856634" w:rsidP="00856634">
      <w:pPr>
        <w:widowControl w:val="0"/>
        <w:numPr>
          <w:ilvl w:val="0"/>
          <w:numId w:val="2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avere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consolidato il raggiungimento degli obiettivi della I classe;</w:t>
      </w:r>
    </w:p>
    <w:p w:rsidR="00856634" w:rsidRPr="00856634" w:rsidRDefault="00856634" w:rsidP="00856634">
      <w:pPr>
        <w:widowControl w:val="0"/>
        <w:numPr>
          <w:ilvl w:val="0"/>
          <w:numId w:val="2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aver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acquisito un minimo di capacità di riflessione personale e critica sulle opere lette</w:t>
      </w:r>
    </w:p>
    <w:p w:rsidR="00856634" w:rsidRPr="00856634" w:rsidRDefault="00856634" w:rsidP="00856634">
      <w:pPr>
        <w:widowControl w:val="0"/>
        <w:numPr>
          <w:ilvl w:val="0"/>
          <w:numId w:val="2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aver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avviato la capacità di contestualizzare i testi letterari studiati</w:t>
      </w:r>
    </w:p>
    <w:p w:rsidR="00856634" w:rsidRPr="00856634" w:rsidRDefault="00856634" w:rsidP="00856634">
      <w:pPr>
        <w:widowControl w:val="0"/>
        <w:numPr>
          <w:ilvl w:val="0"/>
          <w:numId w:val="2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conoscere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gli elementi che caratterizzano i testi espositivi narrativi e i testi argomentativi.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2"/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lang w:eastAsia="it-IT"/>
        </w:rPr>
        <w:t>Competenze</w:t>
      </w:r>
    </w:p>
    <w:p w:rsidR="00856634" w:rsidRPr="00856634" w:rsidRDefault="00856634" w:rsidP="00856634">
      <w:pPr>
        <w:widowControl w:val="0"/>
        <w:numPr>
          <w:ilvl w:val="0"/>
          <w:numId w:val="2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Padroneggiare gli strumenti espressivi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ed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argomentativi indispensabili per gestire l’interazione comunicativa verbale in vari contesti</w:t>
      </w:r>
    </w:p>
    <w:p w:rsidR="00856634" w:rsidRPr="00856634" w:rsidRDefault="00856634" w:rsidP="00856634">
      <w:pPr>
        <w:widowControl w:val="0"/>
        <w:numPr>
          <w:ilvl w:val="0"/>
          <w:numId w:val="2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Leggere, comprendere e interpretare testi scritti di vario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tipo</w:t>
      </w:r>
      <w:proofErr w:type="gramEnd"/>
    </w:p>
    <w:p w:rsidR="00856634" w:rsidRPr="00856634" w:rsidRDefault="00856634" w:rsidP="00856634">
      <w:pPr>
        <w:widowControl w:val="0"/>
        <w:numPr>
          <w:ilvl w:val="0"/>
          <w:numId w:val="2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Produrre testi di vario tipo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in relazione ai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differenti scopi comunicativi.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8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right="-6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it-IT"/>
        </w:rPr>
        <w:t>CONTENUTI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it-IT"/>
        </w:rPr>
        <w:t>PER IL PRIMO ANNO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Grammatica</w:t>
      </w: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widowControl w:val="0"/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morfologia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(limitatamente agli argomenti non ancora assimilati dagli alunni, come </w:t>
      </w:r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emerso dalle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prove d'ingresso) </w:t>
      </w:r>
    </w:p>
    <w:p w:rsidR="00856634" w:rsidRPr="00856634" w:rsidRDefault="00856634" w:rsidP="00856634">
      <w:pPr>
        <w:widowControl w:val="0"/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sintassi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della frase, elementi</w:t>
      </w:r>
    </w:p>
    <w:p w:rsidR="00856634" w:rsidRPr="00856634" w:rsidRDefault="00856634" w:rsidP="00856634">
      <w:pPr>
        <w:widowControl w:val="0"/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sintassi del periodo, elementi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Testo narrativo: novella, racconto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Analisi del testo narrativo, relativa ai seguenti punti: </w:t>
      </w:r>
    </w:p>
    <w:p w:rsidR="00856634" w:rsidRPr="00856634" w:rsidRDefault="00856634" w:rsidP="00856634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comprensione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: divisione in sequenze; individuazione degli argomenti e dei temi;</w:t>
      </w:r>
    </w:p>
    <w:p w:rsidR="00856634" w:rsidRPr="00856634" w:rsidRDefault="00856634" w:rsidP="00856634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analisi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degli elementi testuali: tipi di sequenze; fabula/intreccio; </w:t>
      </w:r>
    </w:p>
    <w:p w:rsidR="00856634" w:rsidRPr="00856634" w:rsidRDefault="00856634" w:rsidP="00856634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presentazione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e caratterizzazione dei personaggi; tempo/durata narrativa; spazio e funzioni narrative; autore/narratore; le scelte narrative; la lingua e lo stile;</w:t>
      </w:r>
    </w:p>
    <w:p w:rsidR="00856634" w:rsidRPr="00856634" w:rsidRDefault="00856634" w:rsidP="00856634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come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si compone l’analisi del testo narrativo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it-IT"/>
        </w:rPr>
        <w:t>I generi letterari</w:t>
      </w:r>
    </w:p>
    <w:p w:rsidR="00856634" w:rsidRPr="00856634" w:rsidRDefault="00856634" w:rsidP="00856634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Lettura, analisi, commento di testi narrativi scelti tra quelli contenuti nell’antologia.</w:t>
      </w:r>
    </w:p>
    <w:p w:rsidR="00856634" w:rsidRPr="00856634" w:rsidRDefault="00856634" w:rsidP="00856634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Cenni sugli autori delle opere lette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4" w:right="-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it-IT"/>
        </w:rPr>
        <w:t>Epica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I caratteri dell'epica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L’epica classica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Parafrasi di alcuni passi di Iliade e Odissea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L’Eneide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Parafrasi di alcuni passi dell’Eneide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it-IT"/>
        </w:rPr>
        <w:t>Strategie di scrittura</w:t>
      </w:r>
    </w:p>
    <w:p w:rsidR="00856634" w:rsidRPr="00856634" w:rsidRDefault="00856634" w:rsidP="008566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Il Riassunto</w:t>
      </w:r>
    </w:p>
    <w:p w:rsidR="00856634" w:rsidRPr="00856634" w:rsidRDefault="00856634" w:rsidP="008566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Gli appunti</w:t>
      </w:r>
    </w:p>
    <w:p w:rsidR="00856634" w:rsidRPr="00856634" w:rsidRDefault="00856634" w:rsidP="008566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La parafrasi</w:t>
      </w:r>
    </w:p>
    <w:p w:rsidR="00856634" w:rsidRPr="00856634" w:rsidRDefault="00856634" w:rsidP="008566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L’argomentazione</w:t>
      </w:r>
    </w:p>
    <w:p w:rsidR="00856634" w:rsidRPr="00856634" w:rsidRDefault="00856634" w:rsidP="008566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Il tema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proofErr w:type="gramEnd"/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it-IT"/>
        </w:rPr>
        <w:t>CONTENUTI PER IL SECONDO ANNO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Grammatica</w:t>
      </w: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74" w:right="-6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lastRenderedPageBreak/>
        <w:t>Approfondimento e completamento dello studio della morfologia, della sintassi della frase e della sintassi del periodo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.</w:t>
      </w:r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Testo narrativo</w:t>
      </w:r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after="0" w:line="240" w:lineRule="auto"/>
        <w:ind w:left="709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approfondirà il lavoro svolto nel corso del primo anno e si applicheranno le tecniche di analisi al romanzo manzoniano e ad altri passi di romanzi scelti tra quelli più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dell’800 e del ‘900.</w:t>
      </w:r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after="0" w:line="240" w:lineRule="auto"/>
        <w:ind w:left="709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Biografie, opere, ideologia degli Autori affrontati e tratti fondamentali delle correnti letterarie di appartenenza</w:t>
      </w:r>
      <w:proofErr w:type="gramEnd"/>
    </w:p>
    <w:p w:rsidR="00856634" w:rsidRPr="00856634" w:rsidRDefault="00856634" w:rsidP="00856634">
      <w:pPr>
        <w:widowControl w:val="0"/>
        <w:autoSpaceDE w:val="0"/>
        <w:autoSpaceDN w:val="0"/>
        <w:adjustRightInd w:val="0"/>
        <w:spacing w:after="0" w:line="240" w:lineRule="auto"/>
        <w:ind w:left="709" w:right="-6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Testo poetico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significato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significante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metrica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suono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componimenti della tradizione italiana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aspetto grafico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significante al significato, la polisemia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spostamenti semantici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figure semantiche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lessico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figure sintattiche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contenuto: i simboli, l’allegoria, la poetica dell’autore, i rapporti intertestuali, i rapporti </w:t>
      </w:r>
      <w:proofErr w:type="spell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extratestuali</w:t>
      </w:r>
      <w:proofErr w:type="spellEnd"/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parafrasi, l’analisi, il commento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, parafrasi, analisi e commento di testi poetici scelti tra quelli dei più significativi autori dell’ottocento e del novecento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Origini della letteratura italiana</w:t>
      </w:r>
    </w:p>
    <w:p w:rsidR="00856634" w:rsidRPr="00856634" w:rsidRDefault="00856634" w:rsidP="00856634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Testo non letterario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357" w:right="-62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testo espositivo narrativo (le caratteristiche e le forme di scrittura);</w:t>
      </w:r>
    </w:p>
    <w:p w:rsidR="00856634" w:rsidRPr="00856634" w:rsidRDefault="00856634" w:rsidP="00856634">
      <w:pPr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testo argomentativo (le caratteristiche, la struttura).</w:t>
      </w:r>
    </w:p>
    <w:p w:rsidR="00856634" w:rsidRPr="00856634" w:rsidRDefault="00856634" w:rsidP="008566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14" w:right="-62" w:hanging="357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it-IT"/>
        </w:rPr>
        <w:t>I Promessi Sposi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Quadro storico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dell’800</w:t>
      </w:r>
      <w:proofErr w:type="gramEnd"/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Il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Romanticismo</w:t>
      </w:r>
      <w:proofErr w:type="gramEnd"/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A. Manzoni: la vita, la formazione letteraria, le opere, l’ideologia e la poetica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Promessi Sposi come romanzo storico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I Promessi Sposi: stesure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ed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edizioni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I Promessi Sposi: la struttura narrativa, i personaggi, i temi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Quadro storico del ‘600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Lettura e commento dell’introduzione e dei più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significativi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capitoli</w:t>
      </w:r>
    </w:p>
    <w:p w:rsidR="00856634" w:rsidRPr="00856634" w:rsidRDefault="00856634" w:rsidP="00856634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Analisi testuale dell’opera (limitatamente alle parti lette)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it-IT"/>
        </w:rPr>
        <w:t>METODO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Per il raggiungimento degli obiettivi si utilizzeranno diverse strategie operative, flessibili e adattabili alle varie realtà del gruppo- classe.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In generale: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si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seguirà il criterio della gradualità nell'insegnamento e nell'approccio alle difficoltà;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lastRenderedPageBreak/>
        <w:t>si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farà uso della lezione frontale;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alcuni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argomenti saranno presentati in forma problematica, interlocutoria e dialogica;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correzione dei lavori domestici sarà fatta in classe oralmente ma, a campione, saranno effettuate correzioni scritte individuali;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potranno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essere promossi eventuali lavori di ricerca, soprattutto in relazione agli interessi manifestati dalla classe e ad argomenti di particolare rilevanza.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STRUMENTI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Libri di testo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adottati</w:t>
      </w:r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Appunti e fotocopie fornite dall’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insegnante</w:t>
      </w:r>
      <w:proofErr w:type="gramEnd"/>
    </w:p>
    <w:p w:rsidR="00856634" w:rsidRPr="00856634" w:rsidRDefault="00856634" w:rsidP="0085663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Film e/o spettacoli teatrali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before="7" w:after="0" w:line="281" w:lineRule="exact"/>
        <w:ind w:right="-61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before="7" w:after="0" w:line="281" w:lineRule="exact"/>
        <w:ind w:right="-61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it-IT"/>
        </w:rPr>
        <w:t>VERIFICHE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Le verifiche potranno consistere in: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>interrogazioni</w:t>
      </w:r>
      <w:proofErr w:type="gramEnd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 xml:space="preserve"> frontali e non 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>questionari</w:t>
      </w:r>
      <w:proofErr w:type="gramEnd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 xml:space="preserve"> e/o  test 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>elaborati</w:t>
      </w:r>
      <w:proofErr w:type="gramEnd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 xml:space="preserve"> vari svolti in classe e/o a casa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lang w:eastAsia="it-IT"/>
        </w:rPr>
      </w:pPr>
      <w:r w:rsidRPr="00856634">
        <w:rPr>
          <w:rFonts w:ascii="Times New Roman" w:eastAsia="Times New Roman" w:hAnsi="Times New Roman" w:cs="Times New Roman"/>
          <w:iCs/>
          <w:color w:val="000000"/>
          <w:spacing w:val="-7"/>
          <w:lang w:eastAsia="it-IT"/>
        </w:rPr>
        <w:t>prove scritte di analisi grammaticale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lang w:eastAsia="it-IT"/>
        </w:rPr>
        <w:t>presentazione</w:t>
      </w:r>
      <w:proofErr w:type="gramEnd"/>
      <w:r w:rsidRPr="00856634">
        <w:rPr>
          <w:rFonts w:ascii="Times New Roman" w:eastAsia="Times New Roman" w:hAnsi="Times New Roman" w:cs="Times New Roman"/>
          <w:lang w:eastAsia="it-IT"/>
        </w:rPr>
        <w:t xml:space="preserve"> lavori di gruppo o percorsi individuali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62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it-IT"/>
        </w:rPr>
        <w:t>CRITERI DI VALUTAZIONE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it-IT"/>
        </w:rPr>
        <w:t xml:space="preserve">Gli elaborati in classe </w:t>
      </w:r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saranno valutati in base alla presenza o meno dei seguenti requisiti: 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pertinenza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al tema proposto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sviluppo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logico e lineare delle idee 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capacità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di analisi e/o di sintesi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correttezza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formale (ortografica, morfosintattica, lessicale, di punteggiatura)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originalità</w:t>
      </w:r>
      <w:proofErr w:type="gramEnd"/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I </w:t>
      </w:r>
      <w:r w:rsidRPr="0085663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it-IT"/>
        </w:rPr>
        <w:t xml:space="preserve">test e/o i questionari </w:t>
      </w:r>
      <w:r w:rsidRPr="00856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e le </w:t>
      </w:r>
      <w:r w:rsidRPr="0085663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it-IT"/>
        </w:rPr>
        <w:t xml:space="preserve">prove scritte </w:t>
      </w:r>
      <w:r w:rsidRPr="00856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di analisi grammaticale saranno valutati secondo i criteri di </w:t>
      </w:r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volta in volta esposti dall'insegnante alla classe, in rapporto alla prova somministrata; ove la struttura della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prova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lo consenta, sarà indicato, accanto a ciascun item, il punteggio da attribuire per ogni risposta esatta.</w:t>
      </w: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it-IT"/>
        </w:rPr>
        <w:t xml:space="preserve">Interrogazioni frontali e non: </w:t>
      </w:r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le verifiche orali saranno valutate tenendo conto della:</w:t>
      </w:r>
      <w:proofErr w:type="gramEnd"/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conoscenza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e comprensione dei contenuti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qualità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dell'esposizione</w:t>
      </w:r>
    </w:p>
    <w:p w:rsidR="00856634" w:rsidRPr="00856634" w:rsidRDefault="00856634" w:rsidP="008566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padronanza</w:t>
      </w:r>
      <w:proofErr w:type="gramEnd"/>
      <w:r w:rsidRPr="00856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del linguaggio tecnico, specifico della disciplina</w:t>
      </w:r>
    </w:p>
    <w:p w:rsidR="00856634" w:rsidRPr="00856634" w:rsidRDefault="00856634" w:rsidP="008566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Per indicazioni più specifiche si rimanda alla griglia di </w:t>
      </w:r>
      <w:proofErr w:type="gramStart"/>
      <w:r w:rsidRPr="00856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valutazione</w:t>
      </w:r>
      <w:proofErr w:type="gramEnd"/>
    </w:p>
    <w:p w:rsidR="00856634" w:rsidRPr="00856634" w:rsidRDefault="00856634" w:rsidP="008566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PROGRAMMAZIONE ITALIANO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TRIENNIO</w:t>
      </w: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DIPARTIMENTO DI LETTERE</w:t>
      </w: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504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504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  <w:t>Finalità educative</w:t>
      </w:r>
    </w:p>
    <w:p w:rsidR="00856634" w:rsidRPr="00856634" w:rsidRDefault="00856634" w:rsidP="0085663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promuovere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il rispetto delle opinioni altrui e la ricerca della soluzione di controversie mediante il dialogo</w:t>
      </w:r>
    </w:p>
    <w:p w:rsidR="00856634" w:rsidRPr="00856634" w:rsidRDefault="00856634" w:rsidP="0085663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lastRenderedPageBreak/>
        <w:t>promuovere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il rispetto della vita in comune ( regolamento di Istituto) e dell'ambiente in cui gli alunni vivono ed operano</w:t>
      </w:r>
    </w:p>
    <w:p w:rsidR="00856634" w:rsidRPr="00856634" w:rsidRDefault="00856634" w:rsidP="0085663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promuovere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1' apertura a riconoscere e rispettare la diversità delle esperienze e delle culture promuovere 1' apertura al dubbio e alla critica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 xml:space="preserve">Obiettivi formativi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Il rispetto di sé, degli altri e dell’ambiente;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accettazione della diversità degli altri e la consapevolezza dell’arricchimento umano che può derivarne;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presa di coscienza delle regole della vita comunitaria e lo sviluppo del senso di responsabilità nei confronti della collettività scolastica e della società;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l’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atteggiamento positivo e fattivo nei confronti delle attività scolastiche;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maturazione di un metodo di lavoro autonomo e/o di gruppo e la capacità di organizzare e pianificare il proprio impegno scolastico; </w:t>
      </w:r>
    </w:p>
    <w:p w:rsidR="00856634" w:rsidRPr="00856634" w:rsidRDefault="00856634" w:rsidP="00856634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giusta interpretazione dei valori, dei diritti e dei doveri scolastici e sociali.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Obiettivi cognitivi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L’acquisizione delle abilità superiori e quindi delle capacità logico-deduttive, di analisi, sintesi e valutazione; 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il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miglioramento del metodo di studio, stimolando le capacità di memorizzazione e rielaborazione; 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capacità di produrre testi orali e scritti semplici ma pertinenti, organici, coerenti e lineari, diversificati per temi, finalità e ambiti culturali, caratterizzati da un’esposizione personale chiara e corretta dal punto di vista grammaticale-sintattico e lessicale-stilistico, su argomenti compresi nelle discipline di studio e, in generale, di attualità; 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conoscenza della struttura di un testo narrativo e poetico nelle sue specificità retoriche e stilistiche, sapendo collocare il testo in correlazione sincronica e diacronica con altri autori ed altre opere; 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capacità di contestualizzare il testo in una panoramica interdisciplinare, sapendo rintracciare i legami intercorrenti tra fenomeno letterario, realtà storica, situazione socio-economica, politica e pensiero filosofico; 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capacità di rapportare il testo con le proprie esperienze, riuscendo a formulare una valutazione critica; </w:t>
      </w:r>
    </w:p>
    <w:p w:rsidR="00856634" w:rsidRPr="00856634" w:rsidRDefault="00856634" w:rsidP="00856634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capacità di astrazione; dimostrazione di originalità e creatività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    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Metodologia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</w:t>
      </w: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Lezione frontale tradizionale, presentazione di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slide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, lezioni con metodo non direttivo, ma coinvolgenti l’alunno all’intervento, alla spiegazione o alla relazione su un argomento; costituzione di attività di dibattito e di confronto all'interno della classe su temi di attualità; lettura meditata del testo letterario, partendo dal quale gli studenti sono guidati ad individuare le strutture linguistiche, le strutture metriche, le principali figure retoriche, gli elementi costitutivi ed i contenuti e la loro contestualizzazione storica e sociologica; analisi del livello semantico attraverso l’individuazione nel testo delle parole chiave e dei campi semantici; produzione della tesi scritta come momento di sintesi e di valutazione critica; collegamento con gli insegnamenti delle altre materie.</w:t>
      </w: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  <w:t xml:space="preserve">        Valutazione</w:t>
      </w: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lastRenderedPageBreak/>
        <w:t xml:space="preserve">La fase della valutazione ha una funzione educativa fondamentale nel processo </w:t>
      </w:r>
      <w:proofErr w:type="spell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insegnamento</w:t>
      </w: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softHyphen/>
        <w:t>apprendimento</w:t>
      </w:r>
      <w:proofErr w:type="spell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in quanto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permette all'insegnante di controllare, dirigere e modificare il proprio lavoro e all'alunno di avere consapevolezza delle competenze e capacità acquisite.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La valutazione sarà duplice:</w:t>
      </w:r>
    </w:p>
    <w:p w:rsidR="00856634" w:rsidRPr="00856634" w:rsidRDefault="00856634" w:rsidP="0085663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1) formativa, con un ruolo di accertamento "in itinere" per fornire all'</w:t>
      </w:r>
      <w:proofErr w:type="spell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ínsegnante</w:t>
      </w:r>
      <w:proofErr w:type="spell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dati analitici 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di 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informazione su come procede ciascun alunno nell'apprendimento, ai fini di un tempestivo e adeguato recupero</w:t>
      </w:r>
    </w:p>
    <w:p w:rsidR="00856634" w:rsidRPr="00856634" w:rsidRDefault="00856634" w:rsidP="0085663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2) sommativa, quella che, al termine del percorso, giudica l'intero processo nei suoi risultati in rapporto ai traguardi prefissati.</w:t>
      </w:r>
    </w:p>
    <w:p w:rsidR="00856634" w:rsidRPr="00856634" w:rsidRDefault="00856634" w:rsidP="00856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Premesso che, al momento della valutazione finale, si terrà conto del fatto che l'alunno abbia 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o meno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acquisito le conoscenze e le capacità indispensabili per il proficuo proseguimento degli studi, si prenderanno in considerazione anche i seguenti elementi:</w:t>
      </w:r>
    </w:p>
    <w:p w:rsidR="00856634" w:rsidRPr="00856634" w:rsidRDefault="00856634" w:rsidP="00856634">
      <w:pPr>
        <w:suppressAutoHyphens/>
        <w:spacing w:after="0" w:line="240" w:lineRule="auto"/>
        <w:ind w:right="3888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1) miglioramenti sostanziali rispetto al livello di partenza 2</w:t>
      </w:r>
      <w:proofErr w:type="gramStart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)</w:t>
      </w:r>
      <w:proofErr w:type="gramEnd"/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 attenzione, interesse e partecipazione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3) impegno</w:t>
      </w:r>
    </w:p>
    <w:p w:rsidR="00856634" w:rsidRPr="00856634" w:rsidRDefault="00856634" w:rsidP="00856634">
      <w:pPr>
        <w:suppressAutoHyphens/>
        <w:spacing w:after="0" w:line="240" w:lineRule="auto"/>
        <w:ind w:right="-48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 xml:space="preserve">4) frequenza scolastica </w:t>
      </w:r>
    </w:p>
    <w:p w:rsidR="00856634" w:rsidRPr="00856634" w:rsidRDefault="00856634" w:rsidP="00856634">
      <w:pPr>
        <w:suppressAutoHyphens/>
        <w:spacing w:after="0" w:line="240" w:lineRule="auto"/>
        <w:ind w:right="-48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  <w:t>5) comportamento.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left="54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  <w:t xml:space="preserve">         Strumenti</w:t>
      </w:r>
    </w:p>
    <w:p w:rsidR="00856634" w:rsidRPr="00856634" w:rsidRDefault="00856634" w:rsidP="00856634">
      <w:pPr>
        <w:suppressAutoHyphens/>
        <w:spacing w:after="0" w:line="240" w:lineRule="auto"/>
        <w:ind w:left="900"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Oltre ai libri di testo regolarmente adottati,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verrà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proposta la lettura integrale di opere di alcuni autori rilevanti nella tradizione letteraria italiana e/o straniera. Si affiancherà inoltre materiale didattico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: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audiovisivi o materiale multimediale per l'approfondimento di tematiche particolarmente interessanti nel messaggio letterario ed artistico.</w:t>
      </w:r>
    </w:p>
    <w:p w:rsidR="00856634" w:rsidRPr="00856634" w:rsidRDefault="00856634" w:rsidP="00856634">
      <w:pPr>
        <w:suppressAutoHyphens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Eventuali partecipazioni mirate a spettacoli teatrali, cinematografici o a visite guidate.</w:t>
      </w:r>
    </w:p>
    <w:p w:rsidR="00856634" w:rsidRPr="00856634" w:rsidRDefault="00856634" w:rsidP="008566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  <w:t xml:space="preserve">   </w:t>
      </w: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  <w:t xml:space="preserve">        Verifiche</w:t>
      </w: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i/>
          <w:iCs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Per la valutazione</w:t>
      </w:r>
      <w:proofErr w:type="gramStart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si prevedono almeno 3 verifiche nel primo trimestre e almeno 4 nel </w:t>
      </w:r>
      <w:proofErr w:type="spellStart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pentamestre</w:t>
      </w:r>
      <w:proofErr w:type="spellEnd"/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(per verifiche  si intendono: tema d’attualità, saggio breve, analisi del testo, tema storico, interrogazioni, test a risposta chiusa e/o aperta, questionari variamente strutturati, esercitazioni scritte, presentazione di lavori di gruppo e percorsi individuali.)</w:t>
      </w: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i/>
          <w:iCs/>
          <w:sz w:val="28"/>
          <w:szCs w:val="28"/>
          <w:lang w:eastAsia="ar-SA"/>
        </w:rPr>
      </w:pP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i/>
          <w:iCs/>
          <w:sz w:val="24"/>
          <w:szCs w:val="36"/>
          <w:lang w:eastAsia="ar-SA"/>
        </w:rPr>
      </w:pPr>
    </w:p>
    <w:p w:rsidR="00856634" w:rsidRPr="00856634" w:rsidRDefault="00856634" w:rsidP="00856634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i/>
          <w:iCs/>
          <w:sz w:val="24"/>
          <w:szCs w:val="36"/>
          <w:lang w:eastAsia="ar-SA"/>
        </w:rPr>
      </w:pPr>
      <w:r w:rsidRPr="00856634">
        <w:rPr>
          <w:rFonts w:ascii="Arial" w:eastAsia="MS Mincho" w:hAnsi="Arial" w:cs="Tahoma"/>
          <w:i/>
          <w:iCs/>
          <w:sz w:val="24"/>
          <w:szCs w:val="36"/>
          <w:lang w:eastAsia="ar-SA"/>
        </w:rPr>
        <w:t>OBIETTIVI MINIMI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  <w:t>CLASSE III</w:t>
      </w:r>
    </w:p>
    <w:p w:rsidR="00856634" w:rsidRPr="00856634" w:rsidRDefault="00856634" w:rsidP="0085663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Lettura diretta del testo come prima fase di contatto e di “intelligenza” del contenuto</w:t>
      </w:r>
      <w:proofErr w:type="gramEnd"/>
    </w:p>
    <w:p w:rsidR="00856634" w:rsidRPr="00856634" w:rsidRDefault="00856634" w:rsidP="0085663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Capacità di riconoscere i generi letterari cui il testo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appartiene</w:t>
      </w:r>
      <w:proofErr w:type="gramEnd"/>
    </w:p>
    <w:p w:rsidR="00856634" w:rsidRPr="00856634" w:rsidRDefault="00856634" w:rsidP="0085663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Capacità di produrre “testi” semplici, scritti o espressi oralmente, globalmente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corretti e pertinenti, nel contenuto, al quesito proposto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CLASSE IV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</w:p>
    <w:p w:rsidR="00856634" w:rsidRPr="00856634" w:rsidRDefault="00856634" w:rsidP="0085663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Affinamento delle capacità di analisi testuale</w:t>
      </w:r>
    </w:p>
    <w:p w:rsidR="00856634" w:rsidRPr="00856634" w:rsidRDefault="00856634" w:rsidP="0085663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Contestualizzazione storica dei testi; individuazione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ed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analisi del rapporto fra “fatti” storico-sociali e produzione letteraria</w:t>
      </w:r>
    </w:p>
    <w:p w:rsidR="00856634" w:rsidRPr="00856634" w:rsidRDefault="00856634" w:rsidP="0085663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Produzione di testi scritti ed esposizione orale con argomentazioni pertinenti al tema proposto; espressione scritta e orale,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corretta  nel lessico e nella sintassi.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CLASSE V</w:t>
      </w:r>
      <w:proofErr w:type="gramStart"/>
      <w:r w:rsidRPr="00856634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 xml:space="preserve">       </w:t>
      </w:r>
      <w:proofErr w:type="gramEnd"/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</w:p>
    <w:p w:rsidR="00856634" w:rsidRPr="00856634" w:rsidRDefault="00856634" w:rsidP="0085663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Adeguate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capacità di lettura autonoma;  individuazione delle peculiarità morfosintattiche e lessicali utilizzate dagli autori nei vari generi letterari</w:t>
      </w:r>
    </w:p>
    <w:p w:rsidR="00856634" w:rsidRPr="00856634" w:rsidRDefault="00856634" w:rsidP="0085663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capacità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di distinguere strutture e fenomeni linguistici tanto in senso diacronico che sincronico</w:t>
      </w:r>
    </w:p>
    <w:p w:rsidR="00856634" w:rsidRPr="00856634" w:rsidRDefault="00856634" w:rsidP="0085663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Capacità di operare collegamenti </w:t>
      </w:r>
    </w:p>
    <w:p w:rsidR="00856634" w:rsidRPr="00856634" w:rsidRDefault="00856634" w:rsidP="0085663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Produzione di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testi globalmente efficaci e pertinenti,  correttezza e proprietà espressiva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(nel lessico e nella sintassi)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CONTENUTI</w:t>
      </w: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CLASSE V</w:t>
      </w:r>
    </w:p>
    <w:p w:rsidR="00856634" w:rsidRPr="00856634" w:rsidRDefault="00856634" w:rsidP="0085663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</w:p>
    <w:p w:rsidR="00856634" w:rsidRPr="00856634" w:rsidRDefault="00856634" w:rsidP="0085663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Leopardi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Linee e movimenti del XIX e XX sec.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Verga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D’Annunzio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Pascoli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Svevo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Pirandello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Ungaretti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Saba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Montale</w:t>
      </w:r>
    </w:p>
    <w:p w:rsid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Linee generali dal dopoguerra all’età contemporanea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36"/>
          <w:lang w:eastAsia="ar-SA"/>
        </w:rPr>
        <w:t>Dante,</w:t>
      </w:r>
      <w:proofErr w:type="gramEnd"/>
      <w:r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Paradiso: 6 canti a scelta</w:t>
      </w:r>
    </w:p>
    <w:p w:rsidR="00856634" w:rsidRPr="00856634" w:rsidRDefault="00856634" w:rsidP="0085663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</w:p>
    <w:p w:rsidR="00856634" w:rsidRPr="00856634" w:rsidRDefault="00856634" w:rsidP="0085663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CLASSE IV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Linee e movimenti del XVI, XVII, XVIII sec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spell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Controriforma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,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Tasso</w:t>
      </w:r>
      <w:proofErr w:type="spell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Barocco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La prosa scientifica: Galilei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Goldoni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Parini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Alfieri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Foscolo</w:t>
      </w:r>
    </w:p>
    <w:p w:rsidR="00856634" w:rsidRPr="00856634" w:rsidRDefault="00856634" w:rsidP="00856634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Manzoni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Dante,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Purgatorio: 10 canti a scelta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CLASSE III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Linee e movimenti XI, XII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,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XII,XIV,XV sec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spell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Guinizelli</w:t>
      </w:r>
      <w:proofErr w:type="spellEnd"/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Cavalcanti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Dante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Petrarca 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Boccaccio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</w:t>
      </w:r>
      <w:proofErr w:type="gramEnd"/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Ariosto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Machiavelli e Guicciardini (cenni)</w:t>
      </w: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856634" w:rsidRPr="00856634" w:rsidRDefault="00856634" w:rsidP="00856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>Dante,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Inferno: 10 canti a scelta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PROGRAMMAZIONE BIENNIO 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GEO STORIA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COMPETENZE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Comprendere il cambiamento e la diversità dei tempi storici in una dimensione diacronica attraverso il confronto fra epoche e in una dimensi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one sincronica attraverso il confronto fra aree geografiche e culturali.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punto di partenza sarà la sottolineatura della dimensione temporale di ogni evento e la capacità di collocarlo nella giusta successione cronologica,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insegnare storia è proporre lo svolgimento di eventi correlati fra loro secondo il tempo. D’altro canto non va trascurata la seconda dimensione della storia, cioè lo spazio. La storia comporta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infatti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dimensione geografica; e la geografia umana, a sua volta, necessita di coordinate temporali.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 due dimensioni spazio-temporali devono far parte integrante dell’apprendimento della disciplina.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CONOSCENZE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principali fenomeni storici del mondo antico 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 coordinate spazio-tempo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li determinano.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Lo studio dei vari argomenti sarà accompagnato da una riflessione sulla natura delle fonti utilizzate nello studio della storia antica e medievale e sul contributo di discipline come l’archeologia, l’epigrafia e la paleografia.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attenzione sarà data alle principali tappe dello sviluppo dell’innovazione tecnico-scientifica e della conseguente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innovazione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tecnologica.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ABILITA’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Avvalendosi del lessico di base della disciplina, lo studente rielabora ed espone i temi trattati in modo articolato e attento alle loro relazioni,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coglie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elementi di affinità-continuità e diversità-discontinuità fra civiltà diverse, si orienta sui concetti generali relativi alle istituzioni statali, ai sistemi politici e giuridici, ai tipi di società, alla produzione artistica e culturale. 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Riconosce le dimensioni del tempo e dello spazio attraverso l’osservazione di eventi storici e di aree geografiche.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Colloca i più rilevanti eventi storici affrontati secondo le coordinate spazio- tempo.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Identifica gli elementi maggiormente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confrontare aree e periodi diversi.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 i principali mezzi e strumenti che hanno caratterizzato l’innovazione tecnico-scientifica nel corso della storia.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EDUCAZIONE CIVICA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Collocare l’esperienza personale in un sistema di regole fondato sul reciproco riconoscimento dei diritti garantiti dalla Costituzione, a tu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tela della persona, della collettività e dell’ambiente.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CONOSCENZE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 dei regolamenti e norme scolastiche.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 essenziali dei diritti sociali, degli organi dello Stato e loro funzioni principali, degli</w:t>
      </w:r>
      <w:proofErr w:type="gramEnd"/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funzioni di Regione, Provincia e Comune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ABILITA’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Comprendere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caratteristiche fondamentali dei principi e delle regole della Costituzione italiana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Individuare le caratteristiche essenziali della norma giuridica e comprenderle 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 dalle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proprie esperienze e dal contesto scolastico.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Riconoscere le funzioni di base comportamentali responsabili per la tutela e il rispetto dell’ambiente e delle risorse.</w:t>
      </w:r>
      <w:proofErr w:type="gramEnd"/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Metodologia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 frontali</w:t>
      </w:r>
      <w:r w:rsidRPr="0085663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esercitazioni, colloqui, uso di materiale audiovisivo.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Strumenti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Libri di testo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Siti web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566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Verifiche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56634" w:rsidRPr="00856634" w:rsidRDefault="00856634" w:rsidP="00856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Le verifiche potranno consistere in: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>interrogazioni</w:t>
      </w:r>
      <w:proofErr w:type="gramEnd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 xml:space="preserve"> frontali e non 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>questionari</w:t>
      </w:r>
      <w:proofErr w:type="gramEnd"/>
      <w:r w:rsidRPr="0085663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it-IT"/>
        </w:rPr>
        <w:t xml:space="preserve"> e/o  test </w:t>
      </w:r>
    </w:p>
    <w:p w:rsidR="00856634" w:rsidRPr="00856634" w:rsidRDefault="00856634" w:rsidP="008566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2"/>
        <w:rPr>
          <w:rFonts w:ascii="Times New Roman" w:eastAsia="Times New Roman" w:hAnsi="Times New Roman" w:cs="Times New Roman"/>
          <w:iCs/>
          <w:color w:val="000000"/>
          <w:spacing w:val="-7"/>
          <w:lang w:eastAsia="it-IT"/>
        </w:rPr>
      </w:pPr>
      <w:proofErr w:type="gramStart"/>
      <w:r w:rsidRPr="00856634">
        <w:rPr>
          <w:rFonts w:ascii="Times New Roman" w:eastAsia="Times New Roman" w:hAnsi="Times New Roman" w:cs="Times New Roman"/>
          <w:lang w:eastAsia="it-IT"/>
        </w:rPr>
        <w:t>presentazione</w:t>
      </w:r>
      <w:proofErr w:type="gramEnd"/>
      <w:r w:rsidRPr="00856634">
        <w:rPr>
          <w:rFonts w:ascii="Times New Roman" w:eastAsia="Times New Roman" w:hAnsi="Times New Roman" w:cs="Times New Roman"/>
          <w:lang w:eastAsia="it-IT"/>
        </w:rPr>
        <w:t xml:space="preserve"> lavori di gruppo o percorsi individuali</w:t>
      </w:r>
    </w:p>
    <w:p w:rsidR="00856634" w:rsidRPr="00856634" w:rsidRDefault="00856634" w:rsidP="0085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Civitavecchia, 30-10-201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proofErr w:type="gramStart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</w:t>
      </w:r>
      <w:proofErr w:type="gramEnd"/>
      <w:r w:rsidRPr="00856634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Lettere</w:t>
      </w: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6634" w:rsidRPr="00856634" w:rsidRDefault="00856634" w:rsidP="008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7AAF" w:rsidRDefault="00677AAF"/>
    <w:sectPr w:rsidR="0067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831" w:hanging="831"/>
      </w:pPr>
      <w:rPr>
        <w:rFonts w:ascii="Times New Roman" w:hAnsi="Times New Roman" w:cs="Times New Roman"/>
      </w:rPr>
    </w:lvl>
  </w:abstractNum>
  <w:abstractNum w:abstractNumId="5">
    <w:nsid w:val="033360B0"/>
    <w:multiLevelType w:val="hybridMultilevel"/>
    <w:tmpl w:val="07C8EB5E"/>
    <w:lvl w:ilvl="0" w:tplc="01321D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36450EB"/>
    <w:multiLevelType w:val="hybridMultilevel"/>
    <w:tmpl w:val="2B360B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6C6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A3052">
      <w:start w:val="1"/>
      <w:numFmt w:val="bullet"/>
      <w:lvlText w:val=""/>
      <w:lvlJc w:val="left"/>
      <w:pPr>
        <w:tabs>
          <w:tab w:val="num" w:pos="3696"/>
        </w:tabs>
        <w:ind w:left="3696" w:hanging="1176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D45862"/>
    <w:multiLevelType w:val="hybridMultilevel"/>
    <w:tmpl w:val="FB50C0C6"/>
    <w:lvl w:ilvl="0" w:tplc="E70A3052">
      <w:start w:val="1"/>
      <w:numFmt w:val="bullet"/>
      <w:lvlText w:val=""/>
      <w:lvlJc w:val="left"/>
      <w:pPr>
        <w:tabs>
          <w:tab w:val="num" w:pos="1176"/>
        </w:tabs>
        <w:ind w:left="1176" w:hanging="117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8">
    <w:nsid w:val="08474471"/>
    <w:multiLevelType w:val="hybridMultilevel"/>
    <w:tmpl w:val="B62EAD6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BD340A7"/>
    <w:multiLevelType w:val="hybridMultilevel"/>
    <w:tmpl w:val="78E0B89A"/>
    <w:lvl w:ilvl="0" w:tplc="C194D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010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071767"/>
    <w:multiLevelType w:val="hybridMultilevel"/>
    <w:tmpl w:val="BAB8B1D6"/>
    <w:lvl w:ilvl="0" w:tplc="C194D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695BD9"/>
    <w:multiLevelType w:val="hybridMultilevel"/>
    <w:tmpl w:val="DE74961C"/>
    <w:lvl w:ilvl="0" w:tplc="C958C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A3052">
      <w:start w:val="1"/>
      <w:numFmt w:val="bullet"/>
      <w:lvlText w:val=""/>
      <w:lvlJc w:val="left"/>
      <w:pPr>
        <w:tabs>
          <w:tab w:val="num" w:pos="2256"/>
        </w:tabs>
        <w:ind w:left="2256" w:hanging="1176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D1911"/>
    <w:multiLevelType w:val="hybridMultilevel"/>
    <w:tmpl w:val="2B360BE2"/>
    <w:lvl w:ilvl="0" w:tplc="0410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3446C62E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E70A3052">
      <w:start w:val="1"/>
      <w:numFmt w:val="bullet"/>
      <w:lvlText w:val=""/>
      <w:lvlJc w:val="left"/>
      <w:pPr>
        <w:tabs>
          <w:tab w:val="num" w:pos="4050"/>
        </w:tabs>
        <w:ind w:left="4050" w:hanging="1176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3">
    <w:nsid w:val="26460B1F"/>
    <w:multiLevelType w:val="hybridMultilevel"/>
    <w:tmpl w:val="9A566D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812C2"/>
    <w:multiLevelType w:val="hybridMultilevel"/>
    <w:tmpl w:val="8BE0A41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B976ED1"/>
    <w:multiLevelType w:val="hybridMultilevel"/>
    <w:tmpl w:val="395E4D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76950"/>
    <w:multiLevelType w:val="hybridMultilevel"/>
    <w:tmpl w:val="B99039E0"/>
    <w:lvl w:ilvl="0" w:tplc="3446C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7">
    <w:nsid w:val="324373F4"/>
    <w:multiLevelType w:val="hybridMultilevel"/>
    <w:tmpl w:val="527CB900"/>
    <w:lvl w:ilvl="0" w:tplc="C194DE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2BC0BA0"/>
    <w:multiLevelType w:val="hybridMultilevel"/>
    <w:tmpl w:val="3FF4CB38"/>
    <w:lvl w:ilvl="0" w:tplc="C194D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E22762"/>
    <w:multiLevelType w:val="hybridMultilevel"/>
    <w:tmpl w:val="D2A8F3BC"/>
    <w:lvl w:ilvl="0" w:tplc="829E4C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83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77592"/>
    <w:multiLevelType w:val="hybridMultilevel"/>
    <w:tmpl w:val="E954C264"/>
    <w:lvl w:ilvl="0" w:tplc="3446C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446C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3E0541"/>
    <w:multiLevelType w:val="hybridMultilevel"/>
    <w:tmpl w:val="7BB073C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77040"/>
    <w:multiLevelType w:val="hybridMultilevel"/>
    <w:tmpl w:val="10608DC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BB4183E"/>
    <w:multiLevelType w:val="hybridMultilevel"/>
    <w:tmpl w:val="691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4DEB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D463E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D5C18"/>
    <w:multiLevelType w:val="hybridMultilevel"/>
    <w:tmpl w:val="96106220"/>
    <w:lvl w:ilvl="0" w:tplc="829E4C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01B1B72"/>
    <w:multiLevelType w:val="hybridMultilevel"/>
    <w:tmpl w:val="3B48BE5E"/>
    <w:lvl w:ilvl="0" w:tplc="C194D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850EE2"/>
    <w:multiLevelType w:val="hybridMultilevel"/>
    <w:tmpl w:val="55868F8A"/>
    <w:lvl w:ilvl="0" w:tplc="3446C62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8241B"/>
    <w:multiLevelType w:val="hybridMultilevel"/>
    <w:tmpl w:val="A42828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6052AA"/>
    <w:multiLevelType w:val="hybridMultilevel"/>
    <w:tmpl w:val="26981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B2DA4"/>
    <w:multiLevelType w:val="hybridMultilevel"/>
    <w:tmpl w:val="7514F49E"/>
    <w:lvl w:ilvl="0" w:tplc="E70A3052">
      <w:start w:val="1"/>
      <w:numFmt w:val="bullet"/>
      <w:lvlText w:val=""/>
      <w:lvlJc w:val="left"/>
      <w:pPr>
        <w:tabs>
          <w:tab w:val="num" w:pos="1536"/>
        </w:tabs>
        <w:ind w:left="1536" w:hanging="1176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35F9B"/>
    <w:multiLevelType w:val="hybridMultilevel"/>
    <w:tmpl w:val="ED4C0F9A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CD347F1"/>
    <w:multiLevelType w:val="hybridMultilevel"/>
    <w:tmpl w:val="356E17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32">
    <w:nsid w:val="640439B3"/>
    <w:multiLevelType w:val="hybridMultilevel"/>
    <w:tmpl w:val="2B360BE2"/>
    <w:lvl w:ilvl="0" w:tplc="0410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3446C62E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E70A3052">
      <w:start w:val="1"/>
      <w:numFmt w:val="bullet"/>
      <w:lvlText w:val=""/>
      <w:lvlJc w:val="left"/>
      <w:pPr>
        <w:tabs>
          <w:tab w:val="num" w:pos="4050"/>
        </w:tabs>
        <w:ind w:left="4050" w:hanging="1176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3">
    <w:nsid w:val="6BCE13FB"/>
    <w:multiLevelType w:val="hybridMultilevel"/>
    <w:tmpl w:val="DC2E8666"/>
    <w:lvl w:ilvl="0" w:tplc="A858EC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235C6"/>
    <w:multiLevelType w:val="hybridMultilevel"/>
    <w:tmpl w:val="6D0034B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EC055A"/>
    <w:multiLevelType w:val="hybridMultilevel"/>
    <w:tmpl w:val="FE162A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C4AF3"/>
    <w:multiLevelType w:val="hybridMultilevel"/>
    <w:tmpl w:val="1CC4E4D4"/>
    <w:lvl w:ilvl="0" w:tplc="C194DE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7A184B5C"/>
    <w:multiLevelType w:val="hybridMultilevel"/>
    <w:tmpl w:val="88A823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580489"/>
    <w:multiLevelType w:val="hybridMultilevel"/>
    <w:tmpl w:val="1C008FBC"/>
    <w:lvl w:ilvl="0" w:tplc="C194D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B58F3"/>
    <w:multiLevelType w:val="hybridMultilevel"/>
    <w:tmpl w:val="9F9462FA"/>
    <w:lvl w:ilvl="0" w:tplc="C194D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D2795C"/>
    <w:multiLevelType w:val="hybridMultilevel"/>
    <w:tmpl w:val="1BB696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46C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0"/>
  </w:num>
  <w:num w:numId="2">
    <w:abstractNumId w:val="37"/>
  </w:num>
  <w:num w:numId="3">
    <w:abstractNumId w:val="40"/>
  </w:num>
  <w:num w:numId="4">
    <w:abstractNumId w:val="27"/>
  </w:num>
  <w:num w:numId="5">
    <w:abstractNumId w:val="31"/>
  </w:num>
  <w:num w:numId="6">
    <w:abstractNumId w:val="34"/>
  </w:num>
  <w:num w:numId="7">
    <w:abstractNumId w:val="11"/>
  </w:num>
  <w:num w:numId="8">
    <w:abstractNumId w:val="25"/>
  </w:num>
  <w:num w:numId="9">
    <w:abstractNumId w:val="7"/>
  </w:num>
  <w:num w:numId="1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6"/>
  </w:num>
  <w:num w:numId="17">
    <w:abstractNumId w:val="13"/>
  </w:num>
  <w:num w:numId="18">
    <w:abstractNumId w:val="35"/>
  </w:num>
  <w:num w:numId="19">
    <w:abstractNumId w:val="21"/>
  </w:num>
  <w:num w:numId="20">
    <w:abstractNumId w:val="23"/>
  </w:num>
  <w:num w:numId="21">
    <w:abstractNumId w:val="19"/>
  </w:num>
  <w:num w:numId="22">
    <w:abstractNumId w:val="33"/>
  </w:num>
  <w:num w:numId="23">
    <w:abstractNumId w:val="9"/>
  </w:num>
  <w:num w:numId="24">
    <w:abstractNumId w:val="10"/>
  </w:num>
  <w:num w:numId="25">
    <w:abstractNumId w:val="29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17"/>
  </w:num>
  <w:num w:numId="31">
    <w:abstractNumId w:val="36"/>
  </w:num>
  <w:num w:numId="32">
    <w:abstractNumId w:val="12"/>
  </w:num>
  <w:num w:numId="33">
    <w:abstractNumId w:val="32"/>
  </w:num>
  <w:num w:numId="34">
    <w:abstractNumId w:val="1"/>
  </w:num>
  <w:num w:numId="35">
    <w:abstractNumId w:val="4"/>
  </w:num>
  <w:num w:numId="36">
    <w:abstractNumId w:val="14"/>
  </w:num>
  <w:num w:numId="37">
    <w:abstractNumId w:val="30"/>
  </w:num>
  <w:num w:numId="38">
    <w:abstractNumId w:val="8"/>
  </w:num>
  <w:num w:numId="39">
    <w:abstractNumId w:val="28"/>
  </w:num>
  <w:num w:numId="40">
    <w:abstractNumId w:val="5"/>
  </w:num>
  <w:num w:numId="41">
    <w:abstractNumId w:val="0"/>
  </w:num>
  <w:num w:numId="42">
    <w:abstractNumId w:val="2"/>
  </w:num>
  <w:num w:numId="43">
    <w:abstractNumId w:val="3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4"/>
    <w:rsid w:val="00401E5F"/>
    <w:rsid w:val="004709FD"/>
    <w:rsid w:val="00677AAF"/>
    <w:rsid w:val="008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Nicoletta</cp:lastModifiedBy>
  <cp:revision>2</cp:revision>
  <dcterms:created xsi:type="dcterms:W3CDTF">2016-10-31T18:13:00Z</dcterms:created>
  <dcterms:modified xsi:type="dcterms:W3CDTF">2016-11-14T18:39:00Z</dcterms:modified>
</cp:coreProperties>
</file>